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4"/>
        </w:rPr>
      </w:pPr>
      <w:bookmarkStart w:id="0" w:name="culp-20260923.htm"/>
      <w:bookmarkStart w:id="1" w:name="ksculp20260923"/>
      <w:bookmarkEnd w:id="0"/>
      <w:bookmarkEnd w:id="1"/>
      <w:r>
        <w:rPr>
          <w:rFonts w:ascii="Times New Roman" w:hAnsi="Times New Roman"/>
          <w:b/>
          <w:color w:val="000000"/>
          <w:sz w:val="24"/>
        </w:rPr>
        <w:t>UNITED STATES</w:t>
        <w:br/>
        <w:t>SECURITIES AND EXCHANGE COMMISSION</w:t>
        <w:br/>
        <w:t>WASHINGTON, D.C. 20549</w:t>
      </w:r>
      <w:r>
        <w:rPr>
          <w:rFonts w:ascii="Times New Roman" w:hAnsi="Times New Roman"/>
          <w:color w:val="000000"/>
          <w:sz w:val="24"/>
        </w:rPr>
        <w:t xml:space="preserve"> </w:t>
      </w:r>
    </w:p>
    <w:p>
      <w:pPr>
        <w:pStyle w:val="TextBody"/>
        <w:bidi w:val="0"/>
        <w:spacing w:before="200" w:after="283"/>
        <w:jc w:val="center"/>
        <w:rPr>
          <w:rFonts w:ascii="Times New Roman" w:hAnsi="Times New Roman"/>
          <w:sz w:val="24"/>
        </w:rPr>
      </w:pPr>
      <w:r>
        <w:rPr>
          <w:rFonts w:ascii="Times New Roman" w:hAnsi="Times New Roman"/>
          <w:b/>
          <w:color w:val="000000"/>
          <w:sz w:val="24"/>
        </w:rPr>
        <w:t>FORM 8-K</w:t>
      </w:r>
      <w:r>
        <w:rPr>
          <w:rFonts w:ascii="Times New Roman" w:hAnsi="Times New Roman"/>
          <w:color w:val="000000"/>
          <w:sz w:val="24"/>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7081" w:type="dxa"/>
        <w:jc w:val="left"/>
        <w:tblInd w:w="0" w:type="dxa"/>
        <w:tblLayout w:type="fixed"/>
        <w:tblCellMar>
          <w:top w:w="28" w:type="dxa"/>
          <w:left w:w="28" w:type="dxa"/>
          <w:bottom w:w="28" w:type="dxa"/>
          <w:right w:w="28" w:type="dxa"/>
        </w:tblCellMar>
      </w:tblPr>
      <w:tblGrid>
        <w:gridCol w:w="7081"/>
      </w:tblGrid>
      <w:tr>
        <w:trPr/>
        <w:tc>
          <w:tcPr>
            <w:tcW w:w="7081" w:type="dxa"/>
            <w:tcBorders/>
            <w:vAlign w:val="center"/>
          </w:tcPr>
          <w:p>
            <w:pPr>
              <w:pStyle w:val="TableContents"/>
              <w:bidi w:val="0"/>
              <w:spacing w:before="0" w:after="283"/>
              <w:jc w:val="left"/>
              <w:rPr>
                <w:sz w:val="4"/>
                <w:szCs w:val="4"/>
              </w:rPr>
            </w:pPr>
            <w:r>
              <w:rPr>
                <w:sz w:val="4"/>
                <w:szCs w:val="4"/>
              </w:rPr>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23, 2026</w:t>
            </w:r>
          </w:p>
        </w:tc>
      </w:tr>
    </w:tbl>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Culp, Inc.</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(Exact name of Registrant as Specified in Its Charter)</w:t>
      </w:r>
    </w:p>
    <w:tbl>
      <w:tblPr>
        <w:tblW w:w="9002" w:type="dxa"/>
        <w:jc w:val="left"/>
        <w:tblInd w:w="0" w:type="dxa"/>
        <w:tblLayout w:type="fixed"/>
        <w:tblCellMar>
          <w:top w:w="28" w:type="dxa"/>
          <w:left w:w="28" w:type="dxa"/>
          <w:bottom w:w="28" w:type="dxa"/>
          <w:right w:w="28" w:type="dxa"/>
        </w:tblCellMar>
      </w:tblPr>
      <w:tblGrid>
        <w:gridCol w:w="1474"/>
        <w:gridCol w:w="1338"/>
        <w:gridCol w:w="1343"/>
        <w:gridCol w:w="2851"/>
        <w:gridCol w:w="1996"/>
      </w:tblGrid>
      <w:tr>
        <w:trPr/>
        <w:tc>
          <w:tcPr>
            <w:tcW w:w="147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474" w:type="dxa"/>
            <w:tcBorders/>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North Carolina</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1-12597</w:t>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56-1001967</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(State or Other Jurisdiction</w:t>
              <w:br/>
              <w:t>of Incorporation)</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(Commission File Number)</w:t>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(IRS Employer</w:t>
              <w:br/>
              <w:t>Identification No.)</w:t>
            </w:r>
          </w:p>
        </w:tc>
      </w:tr>
      <w:tr>
        <w:trPr/>
        <w:tc>
          <w:tcPr>
            <w:tcW w:w="1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410 W. English Rd 5th Floor</w:t>
            </w:r>
          </w:p>
        </w:tc>
        <w:tc>
          <w:tcPr>
            <w:tcW w:w="48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High Point, North Carolina</w:t>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27262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(Address of Principal Executive Offices)</w:t>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(Zip Code)</w:t>
            </w:r>
          </w:p>
        </w:tc>
      </w:tr>
    </w:tbl>
    <w:tbl>
      <w:tblPr>
        <w:tblW w:w="7171" w:type="dxa"/>
        <w:jc w:val="left"/>
        <w:tblInd w:w="0" w:type="dxa"/>
        <w:tblLayout w:type="fixed"/>
        <w:tblCellMar>
          <w:top w:w="28" w:type="dxa"/>
          <w:left w:w="28" w:type="dxa"/>
          <w:bottom w:w="28" w:type="dxa"/>
          <w:right w:w="28" w:type="dxa"/>
        </w:tblCellMar>
      </w:tblPr>
      <w:tblGrid>
        <w:gridCol w:w="7171"/>
      </w:tblGrid>
      <w:tr>
        <w:trPr/>
        <w:tc>
          <w:tcPr>
            <w:tcW w:w="7171" w:type="dxa"/>
            <w:tcBorders/>
            <w:vAlign w:val="center"/>
          </w:tcPr>
          <w:p>
            <w:pPr>
              <w:pStyle w:val="TableContents"/>
              <w:bidi w:val="0"/>
              <w:spacing w:before="0" w:after="283"/>
              <w:jc w:val="left"/>
              <w:rPr>
                <w:sz w:val="4"/>
                <w:szCs w:val="4"/>
              </w:rPr>
            </w:pPr>
            <w:r>
              <w:rPr>
                <w:sz w:val="4"/>
                <w:szCs w:val="4"/>
              </w:rPr>
            </w:r>
          </w:p>
        </w:tc>
      </w:tr>
      <w:tr>
        <w:trPr/>
        <w:tc>
          <w:tcPr>
            <w:tcW w:w="7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Registrant’s Telephone Number, Including Area Code: 336</w:t>
            </w:r>
            <w:r>
              <w:rPr>
                <w:rFonts w:ascii="Times New Roman" w:hAnsi="Times New Roman"/>
                <w:color w:val="000000"/>
                <w:sz w:val="24"/>
              </w:rPr>
              <w:t xml:space="preserve"> </w:t>
            </w:r>
            <w:r>
              <w:rPr>
                <w:rFonts w:ascii="Times New Roman" w:hAnsi="Times New Roman"/>
                <w:b/>
                <w:color w:val="000000"/>
                <w:sz w:val="24"/>
              </w:rPr>
              <w:t>889-5161</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24"/>
        </w:rPr>
      </w:pPr>
      <w:r>
        <w:rPr>
          <w:rFonts w:ascii="Times New Roman" w:hAnsi="Times New Roman"/>
          <w:b/>
          <w:color w:val="000000"/>
          <w:sz w:val="24"/>
        </w:rPr>
        <w:t>(Former Name or Former Address, if Changed Since Last Report)</w:t>
      </w:r>
    </w:p>
    <w:p>
      <w:pPr>
        <w:pStyle w:val="TextBody"/>
        <w:bidi w:val="0"/>
        <w:spacing w:before="187" w:after="120"/>
        <w:jc w:val="left"/>
        <w:rPr>
          <w:rFonts w:ascii="Times New Roman" w:hAnsi="Times New Roman"/>
          <w:sz w:val="24"/>
        </w:rPr>
      </w:pPr>
      <w:r>
        <w:rPr>
          <w:rFonts w:ascii="Times New Roman" w:hAnsi="Times New Roman"/>
          <w:b/>
          <w:color w:val="000000"/>
          <w:sz w:val="24"/>
        </w:rPr>
        <w:t>Check the appropriate box below if the Form 8-K filing is intended to simultaneously satisfy the filing obligation of the registrant under any of the following provisions:</w:t>
      </w:r>
      <w:r>
        <w:rPr>
          <w:rFonts w:ascii="Times New Roman" w:hAnsi="Times New Roman"/>
          <w:color w:val="000000"/>
          <w:sz w:val="24"/>
        </w:rPr>
        <w:t xml:space="preserve"> </w:t>
      </w:r>
    </w:p>
    <w:p>
      <w:pPr>
        <w:pStyle w:val="TextBody"/>
        <w:bidi w:val="0"/>
        <w:jc w:val="left"/>
        <w:rPr/>
      </w:pPr>
      <w:r>
        <w:rPr>
          <w:color w:val="000000"/>
        </w:rPr>
        <w:t>☐</w:t>
      </w:r>
      <w:r>
        <w:rPr>
          <w:rFonts w:ascii="Times New Roman" w:hAnsi="Times New Roman"/>
          <w:b/>
          <w:color w:val="000000"/>
          <w:sz w:val="24"/>
        </w:rPr>
        <w:t>Written communications pursuant to Rule 425 under the Securities Act (17 CFR 230.425)</w:t>
      </w:r>
    </w:p>
    <w:p>
      <w:pPr>
        <w:pStyle w:val="TextBody"/>
        <w:bidi w:val="0"/>
        <w:jc w:val="left"/>
        <w:rPr/>
      </w:pPr>
      <w:r>
        <w:rPr>
          <w:color w:val="000000"/>
        </w:rPr>
        <w:t>☐</w:t>
      </w:r>
      <w:r>
        <w:rPr>
          <w:rFonts w:ascii="Times New Roman" w:hAnsi="Times New Roman"/>
          <w:b/>
          <w:color w:val="000000"/>
          <w:sz w:val="24"/>
        </w:rPr>
        <w:t>Soliciting material pursuant to Rule 14a-12 under the Exchange Act (17 CFR 240.14a-12)</w:t>
      </w:r>
    </w:p>
    <w:p>
      <w:pPr>
        <w:pStyle w:val="TextBody"/>
        <w:bidi w:val="0"/>
        <w:jc w:val="left"/>
        <w:rPr/>
      </w:pPr>
      <w:r>
        <w:rPr>
          <w:color w:val="000000"/>
        </w:rPr>
        <w:t>☐</w:t>
      </w:r>
      <w:r>
        <w:rPr>
          <w:rFonts w:ascii="Times New Roman" w:hAnsi="Times New Roman"/>
          <w:b/>
          <w:color w:val="000000"/>
          <w:sz w:val="24"/>
        </w:rPr>
        <w:t>Pre-commencement communications pursuant to Rule 14d-2(b) under the Exchange Act (17 CFR 240.14d-2(b))</w:t>
      </w:r>
    </w:p>
    <w:p>
      <w:pPr>
        <w:pStyle w:val="TextBody"/>
        <w:bidi w:val="0"/>
        <w:jc w:val="left"/>
        <w:rPr/>
      </w:pPr>
      <w:r>
        <w:rPr>
          <w:color w:val="000000"/>
        </w:rPr>
        <w:t>☐</w:t>
      </w:r>
      <w:r>
        <w:rPr>
          <w:rFonts w:ascii="Times New Roman" w:hAnsi="Times New Roman"/>
          <w:b/>
          <w:color w:val="000000"/>
          <w:sz w:val="24"/>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4"/>
        </w:rPr>
      </w:pPr>
      <w:r>
        <w:rPr>
          <w:rFonts w:ascii="Times New Roman" w:hAnsi="Times New Roman"/>
          <w:b/>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4278"/>
        <w:gridCol w:w="146"/>
        <w:gridCol w:w="1107"/>
        <w:gridCol w:w="146"/>
        <w:gridCol w:w="4528"/>
      </w:tblGrid>
      <w:tr>
        <w:trPr/>
        <w:tc>
          <w:tcPr>
            <w:tcW w:w="4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r>
      <w:tr>
        <w:trPr/>
        <w:tc>
          <w:tcPr>
            <w:tcW w:w="42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78"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br/>
              <w:t>Title of each class</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Trading</w:t>
              <w:br/>
              <w:t>Symbol(s)</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28"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br/>
              <w:t>Name of each exchange on which registered</w:t>
            </w:r>
          </w:p>
        </w:tc>
      </w:tr>
      <w:tr>
        <w:trPr/>
        <w:tc>
          <w:tcPr>
            <w:tcW w:w="42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Common stock, par value $0.05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CULP</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Nasdaq</w:t>
            </w:r>
            <w:r>
              <w:rPr>
                <w:rFonts w:ascii="Times New Roman" w:hAnsi="Times New Roman"/>
                <w:color w:val="000000"/>
                <w:sz w:val="24"/>
              </w:rPr>
              <w:t> </w:t>
            </w:r>
            <w:r>
              <w:rPr>
                <w:rFonts w:ascii="Times New Roman" w:hAnsi="Times New Roman"/>
                <w:b/>
                <w:color w:val="000000"/>
                <w:sz w:val="24"/>
              </w:rPr>
              <w:t>Capital Market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4"/>
        </w:rPr>
      </w:pPr>
      <w:r>
        <w:rPr>
          <w:rFonts w:ascii="Times New Roman" w:hAnsi="Times New Roman"/>
          <w:b/>
          <w:color w:val="000000"/>
          <w:sz w:val="24"/>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4"/>
        </w:rPr>
        <w:t xml:space="preserve"> </w:t>
      </w:r>
    </w:p>
    <w:p>
      <w:pPr>
        <w:pStyle w:val="TextBody"/>
        <w:bidi w:val="0"/>
        <w:spacing w:before="180" w:after="283"/>
        <w:jc w:val="left"/>
        <w:rPr>
          <w:rFonts w:ascii="Times New Roman" w:hAnsi="Times New Roman"/>
          <w:sz w:val="24"/>
        </w:rPr>
      </w:pPr>
      <w:r>
        <w:rPr>
          <w:rFonts w:ascii="Times New Roman" w:hAnsi="Times New Roman"/>
          <w:b/>
          <w:color w:val="000000"/>
          <w:sz w:val="24"/>
        </w:rPr>
        <w:t xml:space="preserve">Emerging growth company </w:t>
      </w:r>
      <w:r>
        <w:rPr>
          <w:rFonts w:ascii="Times New Roman" w:hAnsi="Times New Roman"/>
          <w:color w:val="000000"/>
          <w:sz w:val="24"/>
        </w:rPr>
        <w:t>☐</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360" w:after="120"/>
        <w:jc w:val="left"/>
        <w:rPr>
          <w:rFonts w:ascii="Times New Roman" w:hAnsi="Times New Roman"/>
          <w:b/>
          <w:color w:val="000000"/>
          <w:sz w:val="24"/>
        </w:rPr>
      </w:pPr>
      <w:r>
        <w:rPr>
          <w:rFonts w:ascii="Times New Roman" w:hAnsi="Times New Roman"/>
          <w:b/>
          <w:color w:val="000000"/>
          <w:sz w:val="24"/>
        </w:rPr>
        <w:t>Item 5.07 Submission of Matters to a Vote of Security Holders.</w:t>
      </w:r>
    </w:p>
    <w:p>
      <w:pPr>
        <w:pStyle w:val="TextBody"/>
        <w:bidi w:val="0"/>
        <w:jc w:val="both"/>
        <w:rPr>
          <w:rFonts w:ascii="Times New Roman" w:hAnsi="Times New Roman"/>
          <w:color w:val="000000"/>
          <w:sz w:val="24"/>
        </w:rPr>
      </w:pPr>
      <w:r>
        <w:rPr>
          <w:rFonts w:ascii="Times New Roman" w:hAnsi="Times New Roman"/>
          <w:color w:val="000000"/>
          <w:sz w:val="24"/>
        </w:rPr>
        <w:t>On September 23, 2026, Culp, Inc. (the “Company”) held its annual meeting of shareholders. At the meeting, the Company’s shareholders: (i) elected each of the seven persons listed below under Proposal 1 to serve as a director of the Company until the 2027 annual meeting, or until their successors are elected and qualified; (ii) ratified the appointment of Grant Thornton LLP as the independent auditors of the Company for fiscal 2027; and (iii) voted for a resolution approving, on an advisory basis, the compensation paid to the Company’s named executive officers (a “Say-on-Pay” vote). The following information sets forth the results of the voting at the annual meeting:</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b/>
          <w:color w:val="000000"/>
          <w:sz w:val="24"/>
        </w:rPr>
        <w:t>Proposal 1: To elect seven directors to serve until the 2027 annual meeting of shareholders, or until their successors are elected and qualified</w:t>
      </w:r>
      <w:r>
        <w:rPr>
          <w:rFonts w:ascii="Times New Roman" w:hAnsi="Times New Roman"/>
          <w:color w:val="000000"/>
          <w:sz w:val="24"/>
        </w:rPr>
        <w:t xml:space="preserve"> </w:t>
      </w:r>
    </w:p>
    <w:tbl>
      <w:tblPr>
        <w:tblW w:w="7867" w:type="dxa"/>
        <w:jc w:val="left"/>
        <w:tblInd w:w="0" w:type="dxa"/>
        <w:tblLayout w:type="fixed"/>
        <w:tblCellMar>
          <w:top w:w="28" w:type="dxa"/>
          <w:left w:w="28" w:type="dxa"/>
          <w:bottom w:w="28" w:type="dxa"/>
          <w:right w:w="28" w:type="dxa"/>
        </w:tblCellMar>
      </w:tblPr>
      <w:tblGrid>
        <w:gridCol w:w="2071"/>
        <w:gridCol w:w="146"/>
        <w:gridCol w:w="1771"/>
        <w:gridCol w:w="146"/>
        <w:gridCol w:w="1666"/>
        <w:gridCol w:w="146"/>
        <w:gridCol w:w="192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4"/>
              </w:rPr>
            </w:pPr>
            <w:r>
              <w:rPr>
                <w:rFonts w:ascii="Times New Roman" w:hAnsi="Times New Roman"/>
                <w:color w:val="000000"/>
                <w:sz w:val="24"/>
              </w:rPr>
              <w:t>Director Nominee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4"/>
              </w:rPr>
            </w:pPr>
            <w:r>
              <w:rPr>
                <w:rFonts w:ascii="Times New Roman" w:hAnsi="Times New Roman"/>
                <w:color w:val="000000"/>
                <w:sz w:val="24"/>
              </w:rPr>
              <w:t>Shares Voted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4"/>
              </w:rPr>
            </w:pPr>
            <w:r>
              <w:rPr>
                <w:rFonts w:ascii="Times New Roman" w:hAnsi="Times New Roman"/>
                <w:color w:val="000000"/>
                <w:sz w:val="24"/>
              </w:rPr>
              <w:t>Shares Withheld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4"/>
              </w:rPr>
            </w:pPr>
            <w:r>
              <w:rPr>
                <w:rFonts w:ascii="Times New Roman" w:hAnsi="Times New Roman"/>
                <w:color w:val="000000"/>
                <w:sz w:val="24"/>
              </w:rPr>
              <w:t>Broker Non-Votes</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 Douglas Collier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9,309,448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 G. Culp, IV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9,316,262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24,213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Kimberly B. Gatling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8,319,729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1,020,746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Lynn D. Heatherton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9,201,806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138,669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Franklin N. Saxon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8,614,706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725,769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William L. Tyson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9,300,678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39,797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Wilson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9,296,915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43,560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4"/>
        </w:rPr>
      </w:pPr>
      <w:r>
        <w:rPr>
          <w:rFonts w:ascii="Times New Roman" w:hAnsi="Times New Roman"/>
          <w:b/>
          <w:color w:val="000000"/>
          <w:sz w:val="24"/>
        </w:rPr>
        <w:t>Proposal 2: To ratify the appointment of Grant Thornton LLP as the Company’s independent auditors for fiscal 2027</w:t>
      </w:r>
      <w:r>
        <w:rPr>
          <w:rFonts w:ascii="Times New Roman" w:hAnsi="Times New Roman"/>
          <w:color w:val="000000"/>
          <w:sz w:val="24"/>
        </w:rPr>
        <w:t xml:space="preserve"> </w:t>
      </w:r>
    </w:p>
    <w:tbl>
      <w:tblPr>
        <w:tblW w:w="5242" w:type="dxa"/>
        <w:jc w:val="left"/>
        <w:tblInd w:w="0" w:type="dxa"/>
        <w:tblLayout w:type="fixed"/>
        <w:tblCellMar>
          <w:top w:w="28" w:type="dxa"/>
          <w:left w:w="28" w:type="dxa"/>
          <w:bottom w:w="28" w:type="dxa"/>
          <w:right w:w="28" w:type="dxa"/>
        </w:tblCellMar>
      </w:tblPr>
      <w:tblGrid>
        <w:gridCol w:w="1201"/>
        <w:gridCol w:w="146"/>
        <w:gridCol w:w="841"/>
        <w:gridCol w:w="146"/>
        <w:gridCol w:w="841"/>
        <w:gridCol w:w="146"/>
        <w:gridCol w:w="192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For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Against</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Abstain</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Broker Non-Votes</w:t>
            </w:r>
          </w:p>
        </w:tc>
      </w:tr>
      <w:tr>
        <w:trPr/>
        <w:tc>
          <w:tcPr>
            <w:tcW w:w="12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10,907,681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19,487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13,242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r>
    </w:tbl>
    <w:p>
      <w:pPr>
        <w:pStyle w:val="TextBody"/>
        <w:bidi w:val="0"/>
        <w:jc w:val="both"/>
        <w:rPr>
          <w:rFonts w:ascii="Times New Roman" w:hAnsi="Times New Roman"/>
          <w:sz w:val="24"/>
        </w:rPr>
      </w:pPr>
      <w:r>
        <w:rPr>
          <w:rFonts w:ascii="Times New Roman" w:hAnsi="Times New Roman"/>
          <w:b/>
          <w:color w:val="000000"/>
          <w:sz w:val="24"/>
        </w:rPr>
        <w:t>Proposal 3: Advisory vote on the Company’s named executive officers’ compensation as disclosed in the 2026 Proxy Statement (Say-on-Pay)</w:t>
      </w:r>
      <w:r>
        <w:rPr>
          <w:rFonts w:ascii="Times New Roman" w:hAnsi="Times New Roman"/>
          <w:color w:val="000000"/>
          <w:sz w:val="24"/>
        </w:rPr>
        <w:t xml:space="preserve"> </w:t>
      </w:r>
    </w:p>
    <w:tbl>
      <w:tblPr>
        <w:tblW w:w="5167" w:type="dxa"/>
        <w:jc w:val="left"/>
        <w:tblInd w:w="0" w:type="dxa"/>
        <w:tblLayout w:type="fixed"/>
        <w:tblCellMar>
          <w:top w:w="28" w:type="dxa"/>
          <w:left w:w="28" w:type="dxa"/>
          <w:bottom w:w="28" w:type="dxa"/>
          <w:right w:w="28" w:type="dxa"/>
        </w:tblCellMar>
      </w:tblPr>
      <w:tblGrid>
        <w:gridCol w:w="1081"/>
        <w:gridCol w:w="146"/>
        <w:gridCol w:w="886"/>
        <w:gridCol w:w="146"/>
        <w:gridCol w:w="841"/>
        <w:gridCol w:w="146"/>
        <w:gridCol w:w="192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For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Against</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Abstain</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Broker Non-Votes</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8,300,425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968,580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71,470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1,599,935</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4"/>
        </w:rPr>
      </w:pPr>
      <w:r>
        <w:rPr>
          <w:rFonts w:ascii="Times New Roman" w:hAnsi="Times New Roman"/>
          <w:b/>
          <w:color w:val="000000"/>
          <w:sz w:val="24"/>
        </w:rPr>
        <w:t>SIGNATURES</w:t>
      </w:r>
    </w:p>
    <w:p>
      <w:pPr>
        <w:pStyle w:val="TextBody"/>
        <w:bidi w:val="0"/>
        <w:spacing w:before="0" w:after="187"/>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668"/>
        <w:gridCol w:w="2016"/>
        <w:gridCol w:w="513"/>
        <w:gridCol w:w="7008"/>
      </w:tblGrid>
      <w:tr>
        <w:trPr/>
        <w:tc>
          <w:tcPr>
            <w:tcW w:w="66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008" w:type="dxa"/>
            <w:tcBorders/>
            <w:vAlign w:val="center"/>
          </w:tcPr>
          <w:p>
            <w:pPr>
              <w:pStyle w:val="TableContents"/>
              <w:bidi w:val="0"/>
              <w:spacing w:before="0" w:after="283"/>
              <w:jc w:val="left"/>
              <w:rPr>
                <w:sz w:val="4"/>
                <w:szCs w:val="4"/>
              </w:rPr>
            </w:pPr>
            <w:r>
              <w:rPr>
                <w:sz w:val="4"/>
                <w:szCs w:val="4"/>
              </w:rPr>
            </w:r>
          </w:p>
        </w:tc>
      </w:tr>
      <w:tr>
        <w:trPr/>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70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4"/>
              </w:rPr>
            </w:pPr>
            <w:r>
              <w:rPr>
                <w:rFonts w:ascii="Times New Roman" w:hAnsi="Times New Roman"/>
                <w:b/>
                <w:color w:val="000000"/>
                <w:sz w:val="24"/>
              </w:rPr>
              <w:t>Culp, Inc.</w:t>
            </w:r>
          </w:p>
        </w:tc>
      </w:tr>
      <w:tr>
        <w:trPr/>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color w:val="000000"/>
                <w:sz w:val="24"/>
              </w:rPr>
            </w:pPr>
            <w:r>
              <w:rPr>
                <w:rFonts w:ascii="Times New Roman" w:hAnsi="Times New Roman"/>
                <w:b/>
                <w:color w:val="000000"/>
                <w:sz w:val="24"/>
              </w:rPr>
              <w:t>Date:</w:t>
            </w:r>
          </w:p>
        </w:tc>
        <w:tc>
          <w:tcPr>
            <w:tcW w:w="20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color w:val="000000"/>
                <w:sz w:val="24"/>
              </w:rPr>
            </w:pPr>
            <w:r>
              <w:rPr>
                <w:rFonts w:ascii="Times New Roman" w:hAnsi="Times New Roman"/>
                <w:b/>
                <w:color w:val="000000"/>
                <w:sz w:val="24"/>
              </w:rPr>
              <w:t>September 23, 2026</w:t>
            </w:r>
          </w:p>
        </w:tc>
        <w:tc>
          <w:tcPr>
            <w:tcW w:w="513"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4"/>
              </w:rPr>
            </w:pPr>
            <w:r>
              <w:rPr>
                <w:rFonts w:ascii="Times New Roman" w:hAnsi="Times New Roman"/>
                <w:b/>
                <w:color w:val="000000"/>
                <w:sz w:val="24"/>
              </w:rPr>
              <w:t>By:</w:t>
            </w:r>
            <w:r>
              <w:rPr>
                <w:rFonts w:ascii="Times New Roman" w:hAnsi="Times New Roman"/>
                <w:color w:val="000000"/>
                <w:sz w:val="24"/>
              </w:rPr>
              <w:t xml:space="preserve"> </w:t>
            </w:r>
          </w:p>
        </w:tc>
        <w:tc>
          <w:tcPr>
            <w:tcW w:w="7008"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b/>
                <w:color w:val="000000"/>
                <w:sz w:val="24"/>
              </w:rPr>
            </w:pPr>
            <w:r>
              <w:rPr>
                <w:rFonts w:ascii="Times New Roman" w:hAnsi="Times New Roman"/>
                <w:b/>
                <w:color w:val="000000"/>
                <w:sz w:val="24"/>
              </w:rPr>
              <w:t>/s/ Justin M. Grow</w:t>
            </w:r>
          </w:p>
        </w:tc>
      </w:tr>
      <w:tr>
        <w:trPr/>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8"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4"/>
              </w:rPr>
            </w:pPr>
            <w:r>
              <w:rPr>
                <w:rFonts w:ascii="Times New Roman" w:hAnsi="Times New Roman"/>
                <w:b/>
                <w:color w:val="000000"/>
                <w:sz w:val="24"/>
              </w:rPr>
              <w:t>Justin M. Grow, Vice President, General Counsel &amp; Corporate Secretary</w:t>
            </w:r>
          </w:p>
        </w:tc>
      </w:tr>
    </w:tbl>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rPr>
        <w:br/>
      </w:r>
      <w:r>
        <w:rPr>
          <w:rFonts w:ascii="Times New Roman" w:hAnsi="Times New Roman"/>
          <w:color w:val="000000"/>
          <w:sz w:val="24"/>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3342</Characters>
  <CharactersWithSpaces>3911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