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Huffman Teresa Atkins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W. ENGLISH ROAD, 5TH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HIGH POINT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CULP INC</w:t>
              </w:r>
            </w:hyperlink>
            <w:r>
              <w:rPr/>
              <w:t xml:space="preserve"> [ </w:t>
            </w:r>
            <w:r>
              <w:rPr>
                <w:rFonts w:ascii="Times;serif" w:hAnsi="Times;serif"/>
                <w:color w:val="0000FF"/>
                <w:sz w:val="24"/>
                <w:shd w:fill="FFFFFF" w:val="clear"/>
              </w:rPr>
              <w:t>CULP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CHRO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8,749</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18,995</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16,043</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8,749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Contingent right to receive issuance of Culp,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stock units represent the right to receive 8,749 shares of Culp, Inc. common stock based on the reporting person remaining employed with the company through July 17, 2026, as set forth in the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total number of service-based restricted stock units with a vesting date of July 17, 2026, held by the reporting person following the reported transaction.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Teresa Huffman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6526" TargetMode="External"/><Relationship Id="rId5" Type="http://schemas.openxmlformats.org/officeDocument/2006/relationships/hyperlink" Target="http://www.sec.gov/cgi-bin/browse-edgar?action=getcompany&amp;CIK=00007236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3541</Characters>
  <CharactersWithSpaces>4116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