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 1ST AVE. 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C1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12,941 shares of Culp, Inc. common stock based on the reporting person remaining a director as of the date that is the earlier of (i) the one-year anniversary of the date of the grant, or (ii) the next annual meeting of shareholders of the Issuer which is at least 50 weeks after the Issuer's September 23, 2026, annual meeting of shareholders.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may be deemed to be a member of a Section 13(d) group that collectively owns more than 10% of the Issuer's common stock. The reporting person disclaims beneficial ownership of the securities directly owned by the members of such 13(d) group, and this report shall not be deemed an admission that he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9142"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726</Words>
  <Characters>3824</Characters>
  <CharactersWithSpaces>4474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