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083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0839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24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CULP ROBERT GEORGE IV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410 W. ENGLISH ROAD,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CULP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CULP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03/30/2026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279" w:lineRule="exact"/>
        <w:rPr>
          <w:sz w:val="24"/>
          <w:szCs w:val="24"/>
          <w:color w:val="auto"/>
        </w:rPr>
      </w:pPr>
    </w:p>
    <w:p>
      <w:pPr>
        <w:sectPr>
          <w:pgSz w:w="11900" w:h="16838" w:orient="portrait"/>
          <w:cols w:equalWidth="0" w:num="3">
            <w:col w:w="3200" w:space="720"/>
            <w:col w:w="3095" w:space="720"/>
            <w:col w:w="3265"/>
          </w:cols>
          <w:pgMar w:left="460" w:top="219" w:right="439" w:bottom="246"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1760" w:type="dxa"/>
            <w:vAlign w:val="bottom"/>
            <w:shd w:val="clear" w:color="auto" w:fill="9A9A9A"/>
          </w:tcPr>
          <w:p>
            <w:pPr>
              <w:spacing w:after="0"/>
              <w:rPr>
                <w:sz w:val="2"/>
                <w:szCs w:val="2"/>
                <w:color w:val="auto"/>
              </w:rPr>
            </w:pPr>
          </w:p>
        </w:tc>
        <w:tc>
          <w:tcPr>
            <w:tcW w:w="358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gridSpan w:val="6"/>
            <w:vMerge w:val="restart"/>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80" w:type="dxa"/>
            <w:vAlign w:val="bottom"/>
            <w:gridSpan w:val="5"/>
            <w:vMerge w:val="continue"/>
          </w:tcPr>
          <w:p>
            <w:pPr>
              <w:spacing w:after="0"/>
              <w:rPr>
                <w:sz w:val="10"/>
                <w:szCs w:val="10"/>
                <w:color w:val="auto"/>
              </w:rPr>
            </w:pPr>
          </w:p>
        </w:tc>
        <w:tc>
          <w:tcPr>
            <w:tcW w:w="36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gridSpan w:val="2"/>
          </w:tcPr>
          <w:p>
            <w:pPr>
              <w:ind w:left="400"/>
              <w:spacing w:after="0"/>
              <w:rPr>
                <w:sz w:val="20"/>
                <w:szCs w:val="20"/>
                <w:color w:val="auto"/>
              </w:rPr>
            </w:pPr>
            <w:r>
              <w:rPr>
                <w:rFonts w:ascii="Arial" w:cs="Arial" w:eastAsia="Arial" w:hAnsi="Arial"/>
                <w:sz w:val="13"/>
                <w:szCs w:val="13"/>
                <w:color w:val="auto"/>
                <w:w w:val="96"/>
              </w:rPr>
              <w:t>Line)</w:t>
            </w: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HIGH POINT</w:t>
            </w: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NC</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27262</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(State)</w:t>
            </w:r>
          </w:p>
        </w:tc>
        <w:tc>
          <w:tcPr>
            <w:tcW w:w="176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(Zip)</w:t>
            </w:r>
          </w:p>
        </w:tc>
        <w:tc>
          <w:tcPr>
            <w:tcW w:w="360" w:type="dxa"/>
            <w:vAlign w:val="bottom"/>
            <w:vMerge w:val="restart"/>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220" w:type="dxa"/>
            <w:vAlign w:val="bottom"/>
            <w:tcBorders>
              <w:bottom w:val="single" w:sz="8" w:color="2C2C2C"/>
            </w:tcBorders>
            <w:gridSpan w:val="6"/>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1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20" w:type="dxa"/>
            <w:vAlign w:val="bottom"/>
            <w:gridSpan w:val="2"/>
          </w:tcPr>
          <w:p>
            <w:pPr>
              <w:ind w:left="10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20" w:type="dxa"/>
            <w:vAlign w:val="bottom"/>
            <w:gridSpan w:val="2"/>
          </w:tcPr>
          <w:p>
            <w:pPr>
              <w:ind w:left="10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20" w:type="dxa"/>
            <w:vAlign w:val="bottom"/>
            <w:gridSpan w:val="2"/>
          </w:tcPr>
          <w:p>
            <w:pPr>
              <w:ind w:left="10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06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gridSpan w:val="2"/>
          </w:tcPr>
          <w:p>
            <w:pPr>
              <w:ind w:left="1180"/>
              <w:spacing w:after="0"/>
              <w:rPr>
                <w:sz w:val="20"/>
                <w:szCs w:val="20"/>
                <w:color w:val="auto"/>
              </w:rPr>
            </w:pPr>
            <w:r>
              <w:rPr>
                <w:rFonts w:ascii="Times New Roman" w:cs="Times New Roman" w:eastAsia="Times New Roman" w:hAnsi="Times New Roman"/>
                <w:sz w:val="17"/>
                <w:szCs w:val="17"/>
                <w:color w:val="0000FF"/>
              </w:rPr>
              <w:t>03/30/2026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3,179</w:t>
            </w:r>
            <w:r>
              <w:rPr>
                <w:rFonts w:ascii="Times New Roman" w:cs="Times New Roman" w:eastAsia="Times New Roman" w:hAnsi="Times New Roman"/>
                <w:sz w:val="22"/>
                <w:szCs w:val="22"/>
                <w:color w:val="008000"/>
                <w:vertAlign w:val="superscript"/>
              </w:rPr>
              <w:t>(1)</w:t>
            </w: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right"/>
              <w:ind w:right="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w:t>
            </w:r>
            <w:r>
              <w:rPr>
                <w:rFonts w:ascii="Times New Roman" w:cs="Times New Roman" w:eastAsia="Times New Roman" w:hAnsi="Times New Roman"/>
                <w:sz w:val="22"/>
                <w:szCs w:val="22"/>
                <w:color w:val="008000"/>
                <w:vertAlign w:val="superscript"/>
              </w:rPr>
              <w:t>(2)</w:t>
            </w: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126,317</w:t>
            </w:r>
            <w:r>
              <w:rPr>
                <w:rFonts w:ascii="Times New Roman" w:cs="Times New Roman" w:eastAsia="Times New Roman" w:hAnsi="Times New Roman"/>
                <w:sz w:val="22"/>
                <w:szCs w:val="22"/>
                <w:color w:val="008000"/>
                <w:w w:val="93"/>
                <w:vertAlign w:val="superscript"/>
              </w:rPr>
              <w:t>(3)</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295,710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Anna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1,740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 Culp</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Robert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1,740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G. Culp, V</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10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p>
      <w:pPr>
        <w:spacing w:after="0" w:line="10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number of shares based on information provided by 401(k) plan administrator regarding units in the stock fund acquired by the reporting person.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 price based on calculation from information provided by 401(k) plan administrator regarding the unit price in the stock fund for such transaction.</w:t>
      </w:r>
    </w:p>
    <w:p>
      <w:pPr>
        <w:spacing w:after="0" w:line="50" w:lineRule="exact"/>
        <w:rPr>
          <w:rFonts w:ascii="Times New Roman" w:cs="Times New Roman" w:eastAsia="Times New Roman" w:hAnsi="Times New Roman"/>
          <w:sz w:val="13"/>
          <w:szCs w:val="13"/>
          <w:color w:val="008000"/>
        </w:rPr>
      </w:pPr>
    </w:p>
    <w:p>
      <w:pPr>
        <w:ind w:left="40" w:right="6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number of shares based on calculation from information provided by 401(k) plan administrator regarding units in the stock fund held by the reporting person following the reported transaction.</w:t>
      </w:r>
    </w:p>
    <w:p>
      <w:pPr>
        <w:spacing w:after="0" w:line="7"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CIBC National Trust Company in a trust for the benefit of the reporting person's daughter. The reporting person is the sole trustee of this trust, and the reporting person has sole voting, dispositive and investment power with respect to these shares.</w:t>
      </w:r>
    </w:p>
    <w:p>
      <w:pPr>
        <w:spacing w:after="0" w:line="7" w:lineRule="exact"/>
        <w:rPr>
          <w:rFonts w:ascii="Times New Roman" w:cs="Times New Roman" w:eastAsia="Times New Roman" w:hAnsi="Times New Roman"/>
          <w:sz w:val="13"/>
          <w:szCs w:val="13"/>
          <w:color w:val="008000"/>
        </w:rPr>
      </w:pPr>
    </w:p>
    <w:p>
      <w:pPr>
        <w:ind w:left="40" w:right="1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CIBC National Trust Company in a trust for the benefit of the reporting person's son. The reporting person is the sole trustee of this trust, and the reporting person has sole voting, dispositive and investment power with respect to these shares.</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Justin M. Grow,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03/31/2026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2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94280" TargetMode="External"/><Relationship Id="rId14" Type="http://schemas.openxmlformats.org/officeDocument/2006/relationships/hyperlink" Target="http://www.sec.gov/cgi-bin/browse-edgar?action=getcompany&amp;CIK=00007236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2026-03-31T12:15:47Z</dcterms:created>
  <dcterms:modified xsi:type="dcterms:W3CDTF">2026-03-31T12:15:47Z</dcterms:modified>
</cp:coreProperties>
</file>