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_doc.xml.htm"/>
      <w:bookmarkStart w:id="1" w:name="ksprimary_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Hunsberger Mary Elizabeth</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410 W. ENGLISH ROAD, 5TH FLOOR</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HIGH POINT</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NC</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27262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CULP INC</w:t>
              </w:r>
            </w:hyperlink>
            <w:r>
              <w:rPr/>
              <w:t xml:space="preserve"> [ </w:t>
            </w:r>
            <w:r>
              <w:rPr>
                <w:rFonts w:ascii="Times;serif" w:hAnsi="Times;serif"/>
                <w:color w:val="0000FF"/>
                <w:sz w:val="24"/>
                <w:shd w:fill="FFFFFF" w:val="clear"/>
              </w:rPr>
              <w:t>CULP</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Operating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07/17/2026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43"/>
        <w:gridCol w:w="905"/>
        <w:gridCol w:w="774"/>
        <w:gridCol w:w="601"/>
        <w:gridCol w:w="351"/>
        <w:gridCol w:w="938"/>
        <w:gridCol w:w="461"/>
        <w:gridCol w:w="624"/>
        <w:gridCol w:w="1175"/>
        <w:gridCol w:w="1007"/>
        <w:gridCol w:w="92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2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07/17/2026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14,758</w:t>
            </w:r>
          </w:p>
        </w:tc>
        <w:tc>
          <w:tcPr>
            <w:tcW w:w="4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34,758</w:t>
            </w:r>
          </w:p>
        </w:tc>
        <w:tc>
          <w:tcPr>
            <w:tcW w:w="10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07/17/2026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3,475</w:t>
            </w:r>
          </w:p>
        </w:tc>
        <w:tc>
          <w:tcPr>
            <w:tcW w:w="4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38,233</w:t>
            </w:r>
          </w:p>
        </w:tc>
        <w:tc>
          <w:tcPr>
            <w:tcW w:w="10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07/17/2026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5,205</w:t>
            </w:r>
          </w:p>
        </w:tc>
        <w:tc>
          <w:tcPr>
            <w:tcW w:w="4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3.7</w:t>
            </w:r>
          </w:p>
        </w:tc>
        <w:tc>
          <w:tcPr>
            <w:tcW w:w="117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33,028</w:t>
            </w:r>
          </w:p>
        </w:tc>
        <w:tc>
          <w:tcPr>
            <w:tcW w:w="10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19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19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Restricted Stock Units</w:t>
            </w:r>
            <w:r>
              <w:rPr>
                <w:rFonts w:ascii="Times;serif" w:hAnsi="Times;serif"/>
                <w:color w:val="008000"/>
                <w:position w:val="7"/>
                <w:sz w:val="16"/>
                <w:sz w:val="20"/>
                <w:shd w:fill="FFFFFF" w:val="clear"/>
              </w:rPr>
              <w:t>(1)</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07/17/2026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14,758</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14,758</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0</w:t>
            </w:r>
            <w:r>
              <w:rPr>
                <w:rFonts w:ascii="Times;serif" w:hAnsi="Times;serif"/>
                <w:color w:val="008000"/>
                <w:position w:val="7"/>
                <w:sz w:val="16"/>
                <w:sz w:val="20"/>
                <w:shd w:fill="FFFFFF" w:val="clear"/>
              </w:rPr>
              <w:t>(3)</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Restricted Stock Units</w:t>
            </w:r>
            <w:r>
              <w:rPr>
                <w:rFonts w:ascii="Times;serif" w:hAnsi="Times;serif"/>
                <w:color w:val="008000"/>
                <w:position w:val="7"/>
                <w:sz w:val="16"/>
                <w:sz w:val="20"/>
                <w:shd w:fill="FFFFFF" w:val="clear"/>
              </w:rPr>
              <w:t>(1)</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07/17/2026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3,475</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3,475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0</w:t>
            </w:r>
            <w:r>
              <w:rPr>
                <w:rFonts w:ascii="Times;serif" w:hAnsi="Times;serif"/>
                <w:color w:val="008000"/>
                <w:position w:val="7"/>
                <w:sz w:val="16"/>
                <w:sz w:val="20"/>
                <w:shd w:fill="FFFFFF" w:val="clear"/>
              </w:rPr>
              <w:t>(5)</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Contingent right to receive issuance of Culp, Inc.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These restricted stock units represent the right to receive 14,758 shares of Culp, Inc. common stock based on the reporting person remaining employed with the company through July 17, 2026, as set forth in the award agreement.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Reflects the total number of service-based restricted stock units with a vesting date of July 17, 2026, held by the reporting person following the reported transaction.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These restricted stock units represent the right to receive 3,475 shares of Culp, Inc. common stock based on the Company's upholstery segment's achievement of certain performance criteria over a three-year period ended May 3, 2026, as set forth in the award agreement.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Reflects the total number of performance-based restricted stock units with a performance period ended May 3, 2026, held by the reporting person following the reported transaction.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Mary Beth Hunsberger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32661" TargetMode="External"/><Relationship Id="rId5" Type="http://schemas.openxmlformats.org/officeDocument/2006/relationships/hyperlink" Target="http://www.sec.gov/cgi-bin/browse-edgar?action=getcompany&amp;CIK=000072360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759</Words>
  <Characters>4059</Characters>
  <CharactersWithSpaces>4707</CharactersWithSpaces>
  <Paragraphs>139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