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_doc.xml.htm"/>
      <w:bookmarkStart w:id="1" w:name="ksprimary_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CULP ROBERT GEORGE IV</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410 W. ENGLISH ROAD, 5TH FLOOR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HIGH POINT</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27260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CULP INC</w:t>
              </w:r>
            </w:hyperlink>
            <w:r>
              <w:rPr/>
              <w:t xml:space="preserve"> [ </w:t>
            </w:r>
            <w:r>
              <w:rPr>
                <w:rFonts w:ascii="Times;serif" w:hAnsi="Times;serif"/>
                <w:color w:val="0000FF"/>
                <w:sz w:val="24"/>
                <w:shd w:fill="FFFFFF" w:val="clear"/>
              </w:rPr>
              <w:t>CULP</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&amp;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07/09/2026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16"/>
        <w:gridCol w:w="925"/>
        <w:gridCol w:w="793"/>
        <w:gridCol w:w="614"/>
        <w:gridCol w:w="346"/>
        <w:gridCol w:w="877"/>
        <w:gridCol w:w="434"/>
        <w:gridCol w:w="709"/>
        <w:gridCol w:w="1175"/>
        <w:gridCol w:w="984"/>
        <w:gridCol w:w="123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1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3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1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7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0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3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1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07/09/2026</w:t>
            </w:r>
          </w:p>
        </w:tc>
        <w:tc>
          <w:tcPr>
            <w:tcW w:w="7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2,768</w:t>
            </w:r>
            <w:r>
              <w:rPr>
                <w:rFonts w:ascii="Times;serif" w:hAnsi="Times;serif"/>
                <w:color w:val="008000"/>
                <w:position w:val="7"/>
                <w:sz w:val="16"/>
                <w:sz w:val="20"/>
                <w:shd w:fill="FFFFFF" w:val="clear"/>
              </w:rPr>
              <w:t>(1)</w:t>
            </w:r>
            <w:r>
              <w:rPr/>
              <w:t xml:space="preserve"> </w:t>
            </w:r>
          </w:p>
        </w:tc>
        <w:tc>
          <w:tcPr>
            <w:tcW w:w="4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3.33</w:t>
            </w:r>
            <w:r>
              <w:rPr>
                <w:rFonts w:ascii="Times;serif" w:hAnsi="Times;serif"/>
                <w:color w:val="008000"/>
                <w:position w:val="7"/>
                <w:sz w:val="16"/>
                <w:sz w:val="20"/>
                <w:shd w:fill="FFFFFF" w:val="clear"/>
              </w:rPr>
              <w:t>(2)</w:t>
            </w:r>
            <w:r>
              <w:rPr/>
              <w:t xml:space="preserve"> </w:t>
            </w:r>
          </w:p>
        </w:tc>
        <w:tc>
          <w:tcPr>
            <w:tcW w:w="11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129,085</w:t>
            </w:r>
            <w:r>
              <w:rPr>
                <w:rFonts w:ascii="Times;serif" w:hAnsi="Times;serif"/>
                <w:color w:val="008000"/>
                <w:position w:val="7"/>
                <w:sz w:val="16"/>
                <w:sz w:val="20"/>
                <w:shd w:fill="FFFFFF" w:val="clear"/>
              </w:rPr>
              <w:t>(3)</w:t>
            </w:r>
            <w:r>
              <w:rPr/>
              <w:t xml:space="preserve"> </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1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295,710</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1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1,740</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Anna S. Culp Irrevocable Trust</w:t>
            </w:r>
            <w:r>
              <w:rPr>
                <w:rFonts w:ascii="Times;serif" w:hAnsi="Times;serif"/>
                <w:color w:val="008000"/>
                <w:position w:val="7"/>
                <w:sz w:val="16"/>
                <w:sz w:val="20"/>
                <w:shd w:fill="FFFFFF" w:val="clear"/>
              </w:rPr>
              <w:t>(4)</w:t>
            </w:r>
            <w:r>
              <w:rPr/>
              <w:t xml:space="preserve"> </w:t>
            </w:r>
          </w:p>
        </w:tc>
      </w:tr>
      <w:tr>
        <w:trPr/>
        <w:tc>
          <w:tcPr>
            <w:tcW w:w="211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0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1,740</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Robert G. Culp, V Irrevocable Trust</w:t>
            </w:r>
            <w:r>
              <w:rPr>
                <w:rFonts w:ascii="Times;serif" w:hAnsi="Times;serif"/>
                <w:color w:val="008000"/>
                <w:position w:val="7"/>
                <w:sz w:val="16"/>
                <w:sz w:val="20"/>
                <w:shd w:fill="FFFFFF" w:val="clear"/>
              </w:rPr>
              <w:t>(5)</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Estimated number of shares based on information provided by 401(k) plan administrator regarding units in the stock fund acquired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Estimated share price based on calculation from information provided by 401(k) plan administrator regarding the unit price in the stock fund for such transaction.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Estimated number of shares based on calculation from information provided by 401(k) plan administrator regarding units in the stock fund held by the reporting person following the reported transaction.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These shares are held of record by CIBC National Trust Company in a trust for the benefit of the reporting person's daughter. The reporting person is the sole trustee of this trust, and the reporting person has sole voting, dispositive and investment power with respect to these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These shares are held of record by CIBC National Trust Company in a trust for the benefit of the reporting person's son. The reporting person is the sole trustee of this trust, and the reporting person has sole voting, dispositive and investment power with respect to these shares.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Justin M. Grow,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94280" TargetMode="External"/><Relationship Id="rId5" Type="http://schemas.openxmlformats.org/officeDocument/2006/relationships/hyperlink" Target="http://www.sec.gov/cgi-bin/browse-edgar?action=getcompany&amp;CIK=000072360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766</Words>
  <Characters>4097</Characters>
  <CharactersWithSpaces>4792</CharactersWithSpaces>
  <Paragraphs>111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